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6B911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bookmarkStart w:id="0" w:name="_GoBack"/>
      <w:bookmarkEnd w:id="0"/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14:paraId="10668417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تولید محتوای الکترونیکی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14:paraId="47E621B3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62A7A478" w14:textId="684FBCB8" w:rsidR="00A27FF1" w:rsidRPr="00D101F0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و آموزشی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</w:p>
    <w:p w14:paraId="545D84A1" w14:textId="77777777" w:rsidR="00A27FF1" w:rsidRPr="0063241B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، سند برنامه درسی ملی و سند توسعه فناوری اطلاعات و ارتباطات آموزشی در نظر دارد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جشنواره ای با محوریت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14:paraId="22B60A0E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3CAC6E56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14:paraId="3E11BC5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14:paraId="49746E4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hint="cs"/>
          <w:color w:val="0D0D0D" w:themeColor="text1" w:themeTint="F2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14:paraId="12B6F3C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 آموزشی</w:t>
      </w:r>
    </w:p>
    <w:p w14:paraId="0FB3FC2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14:paraId="06DD479A" w14:textId="77777777" w:rsidR="00A27FF1" w:rsidRPr="007F6DDD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در حوزه یادگیری الکترونیکی</w:t>
      </w:r>
    </w:p>
    <w:p w14:paraId="721093D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14:paraId="0104A87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14:paraId="2ABF1BAB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00954B70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14:paraId="7A7BBE45" w14:textId="77777777" w:rsidR="00A27FF1" w:rsidRDefault="00A27FF1" w:rsidP="00A27FF1">
      <w:pPr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14:paraId="783F5690" w14:textId="77777777" w:rsidR="00A27FF1" w:rsidRPr="00430869" w:rsidRDefault="00A27FF1" w:rsidP="00A27FF1">
      <w:pPr>
        <w:pStyle w:val="ListParagraph"/>
        <w:numPr>
          <w:ilvl w:val="0"/>
          <w:numId w:val="10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 های مشابه</w:t>
      </w:r>
    </w:p>
    <w:p w14:paraId="30E8B8E4" w14:textId="77777777" w:rsidR="00A27FF1" w:rsidRPr="00D101F0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hyperlink r:id="rId8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آدرس </w:t>
      </w:r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(cfu.ac.ir/elearning)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و آپلود فرم شماره 1</w:t>
      </w:r>
    </w:p>
    <w:p w14:paraId="6B09CFED" w14:textId="77777777" w:rsidR="00A27FF1" w:rsidRPr="00D43ADF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جشنواره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درس دبیرخانه </w:t>
      </w:r>
      <w:r>
        <w:rPr>
          <w:rFonts w:ascii="inherit" w:eastAsia="Times New Roman" w:hAnsi="inherit" w:cs="B Nazanin" w:hint="cs"/>
          <w:sz w:val="24"/>
          <w:szCs w:val="24"/>
          <w:rtl/>
        </w:rPr>
        <w:t>جشنواره (تهران-شهرک قدس-بلوار فرحزادی-خیابان تربیت معلم- سازمان مرکزی دانشگاه فرهنگیان-کد پستی 1939614464-دبیرخانه جشنواره تولید محتوای الکترونیکی)</w:t>
      </w:r>
    </w:p>
    <w:p w14:paraId="4C99CA06" w14:textId="5B58BD6E" w:rsidR="003906CC" w:rsidRDefault="003906CC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p w14:paraId="76680730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7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8" w14:textId="77777777" w:rsidR="00950EDD" w:rsidRPr="00FE6D1E" w:rsidRDefault="00950EDD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3906CC" w:rsidRPr="0018072B" w14:paraId="4C99CA0C" w14:textId="77777777" w:rsidTr="003906CC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9" w14:textId="66B3B557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A" w14:textId="294FD44A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B" w14:textId="0A4D7EA9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3906CC" w:rsidRPr="0018072B" w14:paraId="4C99CA10" w14:textId="77777777" w:rsidTr="003906CC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D" w14:textId="6C4A52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E" w14:textId="265B7DC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F" w14:textId="269538BA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7 اردیبهشت  97</w:t>
            </w:r>
          </w:p>
        </w:tc>
      </w:tr>
      <w:tr w:rsidR="003906CC" w:rsidRPr="0018072B" w14:paraId="4C99CA14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1" w14:textId="3E97609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2" w14:textId="32AD1F72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3" w14:textId="1E04DE8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14 اردیبهشت 97</w:t>
            </w:r>
          </w:p>
        </w:tc>
      </w:tr>
      <w:tr w:rsidR="003906CC" w:rsidRPr="0018072B" w14:paraId="4C99CA18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5" w14:textId="3035C4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6" w14:textId="5700F220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7" w14:textId="201FD1E3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هفته سوم اردیبهشت97</w:t>
            </w:r>
          </w:p>
        </w:tc>
      </w:tr>
    </w:tbl>
    <w:p w14:paraId="4C99CA19" w14:textId="77777777" w:rsidR="00D75603" w:rsidRDefault="00D7560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1A" w14:textId="77777777" w:rsidR="0063241B" w:rsidRPr="00FE6D1E" w:rsidRDefault="0063241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14:paraId="4C99CA1B" w14:textId="77777777" w:rsidR="00CD283F" w:rsidRDefault="00CD283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14:paraId="4C99CA1C" w14:textId="77777777" w:rsidR="00406A8B" w:rsidRPr="00D101F0" w:rsidRDefault="00D43AD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14:paraId="4C99CA1D" w14:textId="77777777" w:rsidR="00354BC8" w:rsidRDefault="00406A8B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14:paraId="4C99CA1E" w14:textId="77777777" w:rsidR="001F1D40" w:rsidRPr="001F1D40" w:rsidRDefault="001F1D40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1F" w14:textId="77777777" w:rsidR="000C0391" w:rsidRDefault="0063241B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="00D75603"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4C99CA20" w14:textId="261A578B" w:rsidR="00D75603" w:rsidRDefault="00D75603" w:rsidP="007F6DDD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  <w:r w:rsidR="007F6DDD">
        <w:rPr>
          <w:rFonts w:cs="B Nazanin" w:hint="cs"/>
          <w:rtl/>
          <w:lang w:bidi="fa-IR"/>
        </w:rPr>
        <w:t xml:space="preserve"> و</w:t>
      </w:r>
      <w:r w:rsidR="007F6DDD" w:rsidRPr="007F6DDD">
        <w:rPr>
          <w:rFonts w:cs="B Nazanin"/>
          <w:rtl/>
          <w:lang w:bidi="fa-IR"/>
        </w:rPr>
        <w:t xml:space="preserve"> </w:t>
      </w:r>
      <w:r w:rsidR="007F6DDD" w:rsidRPr="00574895">
        <w:rPr>
          <w:rFonts w:cs="B Nazanin"/>
          <w:rtl/>
          <w:lang w:bidi="fa-IR"/>
        </w:rPr>
        <w:t>باز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/>
          <w:rtl/>
          <w:lang w:bidi="fa-IR"/>
        </w:rPr>
        <w:t xml:space="preserve"> و سرگرم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در قالب 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غ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ربرخط</w:t>
      </w:r>
      <w:r w:rsidRPr="00574895">
        <w:rPr>
          <w:rFonts w:cs="B Nazanin"/>
          <w:rtl/>
          <w:lang w:bidi="fa-IR"/>
        </w:rPr>
        <w:t xml:space="preserve"> ، برخط </w:t>
      </w:r>
      <w:r w:rsidR="007F6DDD">
        <w:rPr>
          <w:rFonts w:cs="B Nazanin" w:hint="cs"/>
          <w:rtl/>
          <w:lang w:bidi="fa-IR"/>
        </w:rPr>
        <w:t xml:space="preserve"> و </w:t>
      </w:r>
      <w:r w:rsidRPr="00574895">
        <w:rPr>
          <w:rFonts w:cs="B Nazanin"/>
          <w:rtl/>
          <w:lang w:bidi="fa-IR"/>
        </w:rPr>
        <w:t>مبتن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بر موبا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</w:t>
      </w:r>
      <w:r w:rsidRPr="00574895">
        <w:rPr>
          <w:rFonts w:ascii="bnazanin" w:eastAsia="Times New Roman" w:hAnsi="bnazanin" w:cs="B Nazanin"/>
          <w:b/>
          <w:bCs/>
          <w:sz w:val="24"/>
          <w:rtl/>
        </w:rPr>
        <w:t xml:space="preserve"> </w:t>
      </w:r>
    </w:p>
    <w:p w14:paraId="4C99CA21" w14:textId="117E6D80" w:rsidR="00D75603" w:rsidRPr="00574895" w:rsidRDefault="00D75603" w:rsidP="00D75603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  <w:rtl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14:paraId="4C99CA22" w14:textId="77777777" w:rsidR="00D75603" w:rsidRDefault="00D75603" w:rsidP="00D75603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14:paraId="4C99CA23" w14:textId="3A3B78E1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منظور از آموزشی، آموزش در سطح کتب درسی مدرسه</w:t>
      </w:r>
      <w:r w:rsidR="003906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 فرهنگیان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14:paraId="4C99CA24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محور 1، 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محسوب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شود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C99CA25" w14:textId="77777777" w:rsidR="00D75603" w:rsidRPr="00A028FD" w:rsidRDefault="00D75603" w:rsidP="00D75603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14:paraId="4C99CA26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4: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بکارگیری تکنیک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های به روز و مبتکرانه نظیر واقعیت مجازی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</w:rPr>
        <w:footnoteReference w:id="1"/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واقعیت افزوده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  <w:lang w:bidi="fa-IR"/>
        </w:rPr>
        <w:footnoteReference w:id="2"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، در محتواهای آموزشی تولید شده، امتیاز ویژه خواهند داشت.</w:t>
      </w:r>
    </w:p>
    <w:p w14:paraId="4C99CA27" w14:textId="77777777" w:rsidR="0063241B" w:rsidRPr="003D26C3" w:rsidRDefault="007C0866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14:paraId="4C99CA28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14:paraId="4C99CA29" w14:textId="77777777" w:rsidR="00FE6D1E" w:rsidRP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14:paraId="4C99CA2A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14:paraId="4C99CA2B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14:paraId="4C99CA2C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14:paraId="4C99CA2D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14:paraId="4C99CA2E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14:paraId="4C99CA2F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14:paraId="4C99CA32" w14:textId="77777777" w:rsidR="006E4DCB" w:rsidRDefault="006E4DCB" w:rsidP="006E4DCB">
      <w:pPr>
        <w:pStyle w:val="ListParagraph"/>
        <w:bidi/>
        <w:spacing w:after="0" w:line="240" w:lineRule="auto"/>
        <w:ind w:left="594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33" w14:textId="77777777" w:rsidR="00950EDD" w:rsidRPr="006E4DCB" w:rsidRDefault="00950EDD" w:rsidP="006E4DCB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 w:rsidR="006E4DC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14:paraId="4C99CA34" w14:textId="77777777" w:rsidR="006E4DCB" w:rsidRDefault="006E4DC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35" w14:textId="77777777" w:rsidR="0063241B" w:rsidRPr="00FE6D1E" w:rsidRDefault="0063241B" w:rsidP="006E4DCB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14:paraId="4C99CA36" w14:textId="6DCAC9F3" w:rsidR="0063241B" w:rsidRDefault="0063241B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صدور تقدیر نامه کتبی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از جانب رییس مرکز هوشمندسازی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برای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برگزیدگان</w:t>
      </w:r>
    </w:p>
    <w:p w14:paraId="144D1FD4" w14:textId="408FDAAC" w:rsidR="003906CC" w:rsidRPr="00D101F0" w:rsidRDefault="003906CC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صدور تقدیرنامه از جانب مدیر یادگیری الکترونیکی برای کلیه شرکت کنندگان</w:t>
      </w:r>
    </w:p>
    <w:p w14:paraId="4C99CA37" w14:textId="59F0E4DF" w:rsidR="00FE6D1E" w:rsidRDefault="00FE6D1E" w:rsidP="003906CC">
      <w:pPr>
        <w:pStyle w:val="ListParagraph"/>
        <w:numPr>
          <w:ilvl w:val="0"/>
          <w:numId w:val="17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>به نفرات برتر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(چهار نفر) 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3906C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محور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اهدا خواهد شد.</w:t>
      </w:r>
    </w:p>
    <w:p w14:paraId="4C99CA38" w14:textId="77777777" w:rsidR="006E4DCB" w:rsidRDefault="006E4DCB" w:rsidP="006E4DCB">
      <w:pPr>
        <w:pStyle w:val="ListParagraph"/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41" w14:textId="77777777" w:rsid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42" w14:textId="77777777" w:rsidR="003D26C3" w:rsidRDefault="00FE6D1E" w:rsidP="006E4DCB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جشنواره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می توانند جهت کسب اطلاعات تکمیلی به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آدرس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زیر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مراجعه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نمایند:</w:t>
      </w:r>
    </w:p>
    <w:p w14:paraId="4C99CA43" w14:textId="54A29BD9" w:rsidR="00FE6D1E" w:rsidRDefault="00FE6D1E" w:rsidP="003906C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sz w:val="24"/>
          <w:szCs w:val="24"/>
        </w:rPr>
        <w:t>cfu.ac.ir/elearning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</w:t>
      </w:r>
      <w:r w:rsidR="007F6DDD">
        <w:rPr>
          <w:rFonts w:ascii="Arial" w:eastAsia="Times New Roman" w:hAnsi="Arial" w:cs="B Nazanin" w:hint="cs"/>
          <w:sz w:val="24"/>
          <w:szCs w:val="24"/>
          <w:rtl/>
          <w:lang w:bidi="fa-IR"/>
        </w:rPr>
        <w:t>2</w:t>
      </w:r>
      <w:r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9" w:history="1">
        <w:r w:rsidR="003906CC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el-f</w:t>
        </w:r>
        <w:r w:rsidR="003906CC" w:rsidRPr="00D574A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estival@cfu.ac.ir</w:t>
        </w:r>
      </w:hyperlink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1867D" w14:textId="77777777" w:rsidR="001860E4" w:rsidRDefault="001860E4" w:rsidP="00D75603">
      <w:pPr>
        <w:spacing w:after="0" w:line="240" w:lineRule="auto"/>
      </w:pPr>
      <w:r>
        <w:separator/>
      </w:r>
    </w:p>
  </w:endnote>
  <w:endnote w:type="continuationSeparator" w:id="0">
    <w:p w14:paraId="245EBA95" w14:textId="77777777" w:rsidR="001860E4" w:rsidRDefault="001860E4" w:rsidP="00D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73FD6" w14:textId="77777777" w:rsidR="001860E4" w:rsidRDefault="001860E4" w:rsidP="00D75603">
      <w:pPr>
        <w:spacing w:after="0" w:line="240" w:lineRule="auto"/>
      </w:pPr>
      <w:r>
        <w:separator/>
      </w:r>
    </w:p>
  </w:footnote>
  <w:footnote w:type="continuationSeparator" w:id="0">
    <w:p w14:paraId="466D0108" w14:textId="77777777" w:rsidR="001860E4" w:rsidRDefault="001860E4" w:rsidP="00D75603">
      <w:pPr>
        <w:spacing w:after="0" w:line="240" w:lineRule="auto"/>
      </w:pPr>
      <w:r>
        <w:continuationSeparator/>
      </w:r>
    </w:p>
  </w:footnote>
  <w:footnote w:id="1">
    <w:p w14:paraId="4C99CA48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Virtual reality</w:t>
      </w:r>
    </w:p>
  </w:footnote>
  <w:footnote w:id="2">
    <w:p w14:paraId="4C99CA49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E3F2A">
        <w:rPr>
          <w:lang w:bidi="fa-IR"/>
        </w:rPr>
        <w:t>Augmented Reality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D0D5E"/>
    <w:multiLevelType w:val="hybridMultilevel"/>
    <w:tmpl w:val="F2A8A3D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44C1"/>
    <w:multiLevelType w:val="multilevel"/>
    <w:tmpl w:val="C26C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3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4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3"/>
  </w:num>
  <w:num w:numId="5">
    <w:abstractNumId w:val="11"/>
  </w:num>
  <w:num w:numId="6">
    <w:abstractNumId w:val="16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4"/>
  </w:num>
  <w:num w:numId="23">
    <w:abstractNumId w:val="26"/>
  </w:num>
  <w:num w:numId="24">
    <w:abstractNumId w:val="9"/>
  </w:num>
  <w:num w:numId="25">
    <w:abstractNumId w:val="5"/>
  </w:num>
  <w:num w:numId="26">
    <w:abstractNumId w:val="14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1B"/>
    <w:rsid w:val="0003370A"/>
    <w:rsid w:val="00042BBA"/>
    <w:rsid w:val="00044AFB"/>
    <w:rsid w:val="000708AE"/>
    <w:rsid w:val="00082816"/>
    <w:rsid w:val="000B2ED8"/>
    <w:rsid w:val="000C0391"/>
    <w:rsid w:val="000D1749"/>
    <w:rsid w:val="000E42E6"/>
    <w:rsid w:val="00152630"/>
    <w:rsid w:val="001860E4"/>
    <w:rsid w:val="001D2D11"/>
    <w:rsid w:val="001E69BA"/>
    <w:rsid w:val="001F1D40"/>
    <w:rsid w:val="0020023B"/>
    <w:rsid w:val="00234C7F"/>
    <w:rsid w:val="00252D58"/>
    <w:rsid w:val="0025390E"/>
    <w:rsid w:val="00264533"/>
    <w:rsid w:val="00295044"/>
    <w:rsid w:val="002F41E2"/>
    <w:rsid w:val="003045CF"/>
    <w:rsid w:val="00354BC8"/>
    <w:rsid w:val="00367EEF"/>
    <w:rsid w:val="003906CC"/>
    <w:rsid w:val="003B70FC"/>
    <w:rsid w:val="003C12DF"/>
    <w:rsid w:val="003D26C3"/>
    <w:rsid w:val="00406A8B"/>
    <w:rsid w:val="0056207E"/>
    <w:rsid w:val="005B0C0A"/>
    <w:rsid w:val="0063241B"/>
    <w:rsid w:val="00650FD4"/>
    <w:rsid w:val="0065553C"/>
    <w:rsid w:val="006D11CC"/>
    <w:rsid w:val="006E4DCB"/>
    <w:rsid w:val="0071430B"/>
    <w:rsid w:val="00734653"/>
    <w:rsid w:val="0077382E"/>
    <w:rsid w:val="007C0866"/>
    <w:rsid w:val="007F6DDD"/>
    <w:rsid w:val="00831EB8"/>
    <w:rsid w:val="00855F90"/>
    <w:rsid w:val="008A4AA4"/>
    <w:rsid w:val="008D111C"/>
    <w:rsid w:val="008F659E"/>
    <w:rsid w:val="00950EDD"/>
    <w:rsid w:val="00967E70"/>
    <w:rsid w:val="009844E6"/>
    <w:rsid w:val="009A73D5"/>
    <w:rsid w:val="009D1BE3"/>
    <w:rsid w:val="00A04E0F"/>
    <w:rsid w:val="00A27FF1"/>
    <w:rsid w:val="00A86651"/>
    <w:rsid w:val="00AA7E78"/>
    <w:rsid w:val="00AB7E14"/>
    <w:rsid w:val="00AC7A56"/>
    <w:rsid w:val="00B14345"/>
    <w:rsid w:val="00B377A9"/>
    <w:rsid w:val="00B554E4"/>
    <w:rsid w:val="00B66458"/>
    <w:rsid w:val="00B74CE6"/>
    <w:rsid w:val="00BD05B4"/>
    <w:rsid w:val="00C64E5D"/>
    <w:rsid w:val="00CA4510"/>
    <w:rsid w:val="00CB7C11"/>
    <w:rsid w:val="00CD283F"/>
    <w:rsid w:val="00CD74A1"/>
    <w:rsid w:val="00CF7729"/>
    <w:rsid w:val="00D101F0"/>
    <w:rsid w:val="00D43ADF"/>
    <w:rsid w:val="00D6632B"/>
    <w:rsid w:val="00D75603"/>
    <w:rsid w:val="00DE37A7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C9EE"/>
  <w15:chartTrackingRefBased/>
  <w15:docId w15:val="{D7D73A2A-43ED-4848-86AB-45BFB18B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.roshd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stival@cf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B0C7-4619-4E5E-8652-61BE538D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MohamadTaher MohamadiRad</dc:creator>
  <cp:keywords/>
  <dc:description/>
  <cp:lastModifiedBy>admin</cp:lastModifiedBy>
  <cp:revision>2</cp:revision>
  <cp:lastPrinted>2017-02-25T11:55:00Z</cp:lastPrinted>
  <dcterms:created xsi:type="dcterms:W3CDTF">2018-04-07T08:28:00Z</dcterms:created>
  <dcterms:modified xsi:type="dcterms:W3CDTF">2018-04-07T08:28:00Z</dcterms:modified>
</cp:coreProperties>
</file>